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28C0" w14:textId="4A1B1E2B" w:rsidR="00EA0F89" w:rsidRPr="00C255B1" w:rsidRDefault="00EA0F89" w:rsidP="00EA0F89">
      <w:pPr>
        <w:pStyle w:val="Normlnweb"/>
        <w:spacing w:before="0" w:beforeAutospacing="0" w:after="0" w:afterAutospacing="0"/>
        <w:jc w:val="right"/>
        <w:rPr>
          <w:rFonts w:asciiTheme="minorHAnsi" w:hAnsiTheme="minorHAnsi"/>
          <w:sz w:val="32"/>
          <w:szCs w:val="32"/>
        </w:rPr>
      </w:pPr>
      <w:r w:rsidRPr="00C255B1">
        <w:rPr>
          <w:rFonts w:asciiTheme="minorHAnsi" w:hAnsiTheme="minorHAnsi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3FAEB" wp14:editId="3817E550">
                <wp:simplePos x="0" y="0"/>
                <wp:positionH relativeFrom="column">
                  <wp:posOffset>24130</wp:posOffset>
                </wp:positionH>
                <wp:positionV relativeFrom="paragraph">
                  <wp:posOffset>557530</wp:posOffset>
                </wp:positionV>
                <wp:extent cx="611505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CE8BE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43.9pt" to="483.4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" strokecolor="black [3040]"/>
            </w:pict>
          </mc:Fallback>
        </mc:AlternateContent>
      </w:r>
      <w:r w:rsidRPr="00C255B1">
        <w:rPr>
          <w:rFonts w:asciiTheme="minorHAnsi" w:hAnsiTheme="minorHAnsi"/>
          <w:b/>
          <w:bCs/>
          <w:color w:val="000000"/>
          <w:sz w:val="32"/>
          <w:szCs w:val="32"/>
        </w:rPr>
        <w:t xml:space="preserve">Program </w:t>
      </w:r>
      <w:proofErr w:type="gramStart"/>
      <w:r w:rsidRPr="00C255B1">
        <w:rPr>
          <w:rFonts w:asciiTheme="minorHAnsi" w:hAnsiTheme="minorHAnsi"/>
          <w:b/>
          <w:bCs/>
          <w:color w:val="000000"/>
          <w:sz w:val="32"/>
          <w:szCs w:val="32"/>
        </w:rPr>
        <w:t>TREND - Závazná</w:t>
      </w:r>
      <w:proofErr w:type="gramEnd"/>
      <w:r w:rsidRPr="00C255B1">
        <w:rPr>
          <w:rFonts w:asciiTheme="minorHAnsi" w:hAnsiTheme="minorHAnsi"/>
          <w:b/>
          <w:bCs/>
          <w:color w:val="000000"/>
          <w:sz w:val="32"/>
          <w:szCs w:val="32"/>
        </w:rPr>
        <w:t xml:space="preserve"> osnova představení projektu</w:t>
      </w:r>
      <w:r w:rsidR="003205CB">
        <w:rPr>
          <w:rFonts w:asciiTheme="minorHAnsi" w:hAnsiTheme="minorHAnsi"/>
          <w:b/>
          <w:bCs/>
          <w:color w:val="000000"/>
          <w:sz w:val="32"/>
          <w:szCs w:val="32"/>
        </w:rPr>
        <w:br/>
        <w:t>2. veřejná soutěže programu TREND, podprogram 2</w:t>
      </w:r>
      <w:r w:rsidRPr="00C255B1">
        <w:rPr>
          <w:rFonts w:asciiTheme="minorHAnsi" w:hAnsiTheme="minorHAnsi"/>
          <w:b/>
          <w:bCs/>
          <w:color w:val="000000"/>
          <w:sz w:val="32"/>
          <w:szCs w:val="32"/>
        </w:rPr>
        <w:br/>
      </w:r>
    </w:p>
    <w:p w14:paraId="67F5CF60" w14:textId="7DF6FE15" w:rsidR="00EA0F89" w:rsidRPr="00C255B1" w:rsidRDefault="00A67308" w:rsidP="00EA0F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color w:val="000000"/>
          <w:sz w:val="22"/>
          <w:szCs w:val="22"/>
        </w:rPr>
        <w:t xml:space="preserve">Příloha č. 1 Zadávací </w:t>
      </w:r>
      <w:proofErr w:type="gramStart"/>
      <w:r>
        <w:rPr>
          <w:rFonts w:asciiTheme="minorHAnsi" w:hAnsiTheme="minorHAnsi"/>
          <w:i/>
          <w:color w:val="000000"/>
          <w:sz w:val="22"/>
          <w:szCs w:val="22"/>
        </w:rPr>
        <w:t xml:space="preserve">dokumentace - </w:t>
      </w:r>
      <w:r w:rsidR="00EA0F89" w:rsidRPr="00C255B1">
        <w:rPr>
          <w:rFonts w:asciiTheme="minorHAnsi" w:hAnsiTheme="minorHAnsi"/>
          <w:i/>
          <w:color w:val="000000"/>
          <w:sz w:val="22"/>
          <w:szCs w:val="22"/>
        </w:rPr>
        <w:t>Dokument</w:t>
      </w:r>
      <w:proofErr w:type="gramEnd"/>
      <w:r w:rsidR="00EA0F89" w:rsidRPr="00C255B1">
        <w:rPr>
          <w:rFonts w:asciiTheme="minorHAnsi" w:hAnsiTheme="minorHAnsi"/>
          <w:i/>
          <w:color w:val="000000"/>
          <w:sz w:val="22"/>
          <w:szCs w:val="22"/>
        </w:rPr>
        <w:t xml:space="preserve"> obsahující podrobný popis vlastního řešení, který se přikládá k elektronickému návrhu projektu, musí obsahovat všechny následující části, resp. níže požadované informace, které jsou nezbytné pro posouzení žádosti o podporu.</w:t>
      </w:r>
    </w:p>
    <w:p w14:paraId="0355604A" w14:textId="77777777" w:rsidR="00EA0F89" w:rsidRPr="00C255B1" w:rsidRDefault="00EA0F89" w:rsidP="00EA0F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C255B1">
        <w:rPr>
          <w:rFonts w:asciiTheme="minorHAnsi" w:hAnsiTheme="minorHAnsi"/>
          <w:i/>
          <w:color w:val="000000"/>
          <w:sz w:val="22"/>
          <w:szCs w:val="22"/>
        </w:rPr>
        <w:t>Doporučený rozsah tohoto dokumentu je stanoven na 30 normostran formátu A4.</w:t>
      </w:r>
    </w:p>
    <w:p w14:paraId="7D5B99CC" w14:textId="5C217F39" w:rsidR="00EA0F89" w:rsidRPr="00C255B1" w:rsidRDefault="00EA0F89" w:rsidP="00EA0F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C255B1">
        <w:rPr>
          <w:rFonts w:asciiTheme="minorHAnsi" w:hAnsiTheme="minorHAnsi"/>
          <w:i/>
          <w:color w:val="000000"/>
          <w:sz w:val="22"/>
          <w:szCs w:val="22"/>
        </w:rPr>
        <w:t>Tento dokument je možné stáhnout v ISTA v editovatelném formátu.</w:t>
      </w:r>
    </w:p>
    <w:p w14:paraId="0C1A9663" w14:textId="7307FDEC" w:rsidR="00EA0F89" w:rsidRPr="00C255B1" w:rsidRDefault="00EA0F89" w:rsidP="00EA0F8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i/>
        </w:rPr>
      </w:pPr>
    </w:p>
    <w:p w14:paraId="3A966A23" w14:textId="15E4759D" w:rsidR="00B76989" w:rsidRPr="00C255B1" w:rsidRDefault="00EA0F89" w:rsidP="00B76989">
      <w:pPr>
        <w:pStyle w:val="Odstavecseseznamem"/>
        <w:numPr>
          <w:ilvl w:val="0"/>
          <w:numId w:val="25"/>
        </w:numPr>
        <w:spacing w:after="0" w:line="240" w:lineRule="auto"/>
        <w:textAlignment w:val="baseline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</w:pPr>
      <w:r w:rsidRPr="00C255B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  <w:t>Cíle projektu</w:t>
      </w:r>
    </w:p>
    <w:p w14:paraId="7880C46D" w14:textId="77777777" w:rsidR="00B76989" w:rsidRPr="00C255B1" w:rsidRDefault="00B76989" w:rsidP="00B76989">
      <w:pPr>
        <w:pStyle w:val="Odstavecseseznamem"/>
        <w:spacing w:after="0" w:line="240" w:lineRule="auto"/>
        <w:ind w:left="360"/>
        <w:textAlignment w:val="baseline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</w:pPr>
    </w:p>
    <w:p w14:paraId="0D82D1BD" w14:textId="6EB4E74B" w:rsidR="00B76989" w:rsidRPr="00C255B1" w:rsidRDefault="00B76989" w:rsidP="00C255B1">
      <w:pPr>
        <w:pStyle w:val="Odstavecseseznamem"/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</w:pPr>
      <w:r w:rsidRPr="00C255B1">
        <w:rPr>
          <w:rFonts w:asciiTheme="minorHAnsi" w:eastAsia="Times New Roman" w:hAnsiTheme="minorHAnsi" w:cs="Times New Roman"/>
          <w:b/>
          <w:bCs/>
          <w:color w:val="000000"/>
        </w:rPr>
        <w:t>Cíle projektu</w:t>
      </w:r>
    </w:p>
    <w:p w14:paraId="17A49040" w14:textId="1C0F0FDA" w:rsidR="00B76989" w:rsidRPr="00C255B1" w:rsidRDefault="00B76989" w:rsidP="00C255B1">
      <w:pPr>
        <w:pStyle w:val="Odstavecseseznamem"/>
        <w:spacing w:after="120" w:line="240" w:lineRule="auto"/>
        <w:ind w:left="360"/>
        <w:jc w:val="both"/>
        <w:rPr>
          <w:rFonts w:asciiTheme="minorHAnsi" w:eastAsia="Times New Roman" w:hAnsiTheme="minorHAnsi" w:cs="Times New Roman"/>
          <w:color w:val="000000"/>
        </w:rPr>
      </w:pPr>
      <w:r w:rsidRPr="00C255B1">
        <w:rPr>
          <w:rFonts w:asciiTheme="minorHAnsi" w:eastAsia="Times New Roman" w:hAnsiTheme="minorHAnsi" w:cs="Times New Roman"/>
          <w:color w:val="000000"/>
        </w:rPr>
        <w:t xml:space="preserve">popis cíle/ů projektu uvedených v elektronickém návrhu projektu, včetně jejich zasazení </w:t>
      </w:r>
      <w:r w:rsidR="00C255B1" w:rsidRPr="00C255B1">
        <w:rPr>
          <w:rFonts w:asciiTheme="minorHAnsi" w:eastAsia="Times New Roman" w:hAnsiTheme="minorHAnsi" w:cs="Times New Roman"/>
          <w:color w:val="000000"/>
        </w:rPr>
        <w:br/>
      </w:r>
      <w:r w:rsidRPr="00C255B1">
        <w:rPr>
          <w:rFonts w:asciiTheme="minorHAnsi" w:eastAsia="Times New Roman" w:hAnsiTheme="minorHAnsi" w:cs="Times New Roman"/>
          <w:color w:val="000000"/>
        </w:rPr>
        <w:t>do kontextu stávajících podnikatelských aktivit uchazeče-koordinátora, případně dalších účastníků.</w:t>
      </w:r>
    </w:p>
    <w:p w14:paraId="2D1A2BD2" w14:textId="77777777" w:rsidR="00B76989" w:rsidRPr="00C255B1" w:rsidRDefault="00B76989" w:rsidP="00C255B1">
      <w:pPr>
        <w:pStyle w:val="Odstavecseseznamem"/>
        <w:spacing w:after="0" w:line="240" w:lineRule="auto"/>
        <w:ind w:left="792"/>
        <w:jc w:val="both"/>
        <w:textAlignment w:val="baseline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</w:pPr>
    </w:p>
    <w:p w14:paraId="7ECEAA2F" w14:textId="2081886C" w:rsidR="00EA0F89" w:rsidRPr="00C255B1" w:rsidRDefault="00EA0F89" w:rsidP="00C255B1">
      <w:pPr>
        <w:pStyle w:val="Odstavecseseznamem"/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</w:pPr>
      <w:r w:rsidRPr="00C255B1">
        <w:rPr>
          <w:rFonts w:asciiTheme="minorHAnsi" w:eastAsia="Times New Roman" w:hAnsiTheme="minorHAnsi" w:cs="Times New Roman"/>
          <w:b/>
          <w:bCs/>
          <w:color w:val="000000"/>
        </w:rPr>
        <w:t>Naplnění cílů Programu</w:t>
      </w:r>
    </w:p>
    <w:p w14:paraId="46E49B79" w14:textId="09B3E892" w:rsidR="00B76989" w:rsidRPr="00C255B1" w:rsidRDefault="00EA0F89" w:rsidP="00C255B1">
      <w:pPr>
        <w:spacing w:after="120" w:line="240" w:lineRule="auto"/>
        <w:ind w:left="360"/>
        <w:jc w:val="both"/>
        <w:rPr>
          <w:rFonts w:asciiTheme="minorHAnsi" w:eastAsia="Times New Roman" w:hAnsiTheme="minorHAnsi" w:cs="Times New Roman"/>
          <w:color w:val="000000"/>
        </w:rPr>
      </w:pPr>
      <w:r w:rsidRPr="00EA0F89">
        <w:rPr>
          <w:rFonts w:asciiTheme="minorHAnsi" w:eastAsia="Times New Roman" w:hAnsiTheme="minorHAnsi" w:cs="Times New Roman"/>
          <w:color w:val="000000"/>
        </w:rPr>
        <w:t>stručný popis, jak cíle projektu naplňují cíle Programu, případně příspěvek ke zvýšení mezinárodní konkurenceschopnosti uchazeče a tematickou vazbu na rozvoj potenciálu v oblasti technologických znalostních domén, resp. aplikačních odvětví Národní RIS3 strategie.</w:t>
      </w:r>
    </w:p>
    <w:p w14:paraId="55EDCD61" w14:textId="77777777" w:rsidR="00B76989" w:rsidRPr="00C255B1" w:rsidRDefault="00B76989" w:rsidP="00C255B1">
      <w:pPr>
        <w:spacing w:after="120" w:line="240" w:lineRule="auto"/>
        <w:ind w:left="360"/>
        <w:jc w:val="both"/>
        <w:rPr>
          <w:rFonts w:asciiTheme="minorHAnsi" w:eastAsia="Times New Roman" w:hAnsiTheme="minorHAnsi" w:cs="Times New Roman"/>
          <w:color w:val="000000"/>
        </w:rPr>
      </w:pPr>
    </w:p>
    <w:p w14:paraId="63A49BAD" w14:textId="0AAEEB6D" w:rsidR="00EA0F89" w:rsidRPr="00C255B1" w:rsidRDefault="00EA0F89" w:rsidP="00C255B1">
      <w:pPr>
        <w:pStyle w:val="Odstavecseseznamem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</w:pPr>
      <w:r w:rsidRPr="00C255B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  <w:t>Věcná náplň projektu</w:t>
      </w:r>
    </w:p>
    <w:p w14:paraId="738A73AF" w14:textId="77777777" w:rsidR="00B76989" w:rsidRPr="00C255B1" w:rsidRDefault="00B76989" w:rsidP="00C255B1">
      <w:pPr>
        <w:pStyle w:val="Odstavecseseznamem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</w:pPr>
    </w:p>
    <w:p w14:paraId="3CF51D68" w14:textId="77777777" w:rsidR="00EA0F89" w:rsidRPr="00C255B1" w:rsidRDefault="00EA0F89" w:rsidP="00C255B1">
      <w:pPr>
        <w:pStyle w:val="Odstavecseseznamem"/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  <w:r w:rsidRPr="00C255B1">
        <w:rPr>
          <w:rFonts w:asciiTheme="minorHAnsi" w:eastAsia="Times New Roman" w:hAnsiTheme="minorHAnsi" w:cs="Times New Roman"/>
          <w:b/>
          <w:bCs/>
          <w:color w:val="000000"/>
        </w:rPr>
        <w:t>Současný stav poznání</w:t>
      </w:r>
    </w:p>
    <w:p w14:paraId="2BA797CD" w14:textId="08DFE5C1" w:rsidR="00B76989" w:rsidRPr="00C255B1" w:rsidRDefault="00EA0F89" w:rsidP="00C255B1">
      <w:pPr>
        <w:spacing w:after="120" w:line="240" w:lineRule="auto"/>
        <w:ind w:left="36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A0F89">
        <w:rPr>
          <w:rFonts w:asciiTheme="minorHAnsi" w:eastAsia="Times New Roman" w:hAnsiTheme="minorHAnsi" w:cs="Times New Roman"/>
          <w:color w:val="000000"/>
        </w:rPr>
        <w:t xml:space="preserve">popis aktuálního stavu poznání v dané výzkumné oblasti a dále popis novosti vyvíjeného řešení </w:t>
      </w:r>
      <w:r w:rsidR="00C255B1" w:rsidRPr="00C255B1">
        <w:rPr>
          <w:rFonts w:asciiTheme="minorHAnsi" w:eastAsia="Times New Roman" w:hAnsiTheme="minorHAnsi" w:cs="Times New Roman"/>
          <w:color w:val="000000"/>
        </w:rPr>
        <w:br/>
      </w:r>
      <w:r w:rsidRPr="00EA0F89">
        <w:rPr>
          <w:rFonts w:asciiTheme="minorHAnsi" w:eastAsia="Times New Roman" w:hAnsiTheme="minorHAnsi" w:cs="Times New Roman"/>
          <w:color w:val="000000"/>
        </w:rPr>
        <w:t>ve smyslu získání nových poznatků.</w:t>
      </w:r>
      <w:r w:rsidR="00B76989" w:rsidRPr="00C255B1">
        <w:rPr>
          <w:rFonts w:asciiTheme="minorHAnsi" w:eastAsia="Times New Roman" w:hAnsiTheme="minorHAnsi" w:cs="Times New Roman"/>
          <w:sz w:val="24"/>
          <w:szCs w:val="24"/>
        </w:rPr>
        <w:tab/>
      </w:r>
    </w:p>
    <w:p w14:paraId="1FEA1ECD" w14:textId="57776A17" w:rsidR="00EA0F89" w:rsidRPr="00C255B1" w:rsidRDefault="00EA0F89" w:rsidP="00C255B1">
      <w:pPr>
        <w:pStyle w:val="Odstavecseseznamem"/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  <w:r w:rsidRPr="00C255B1">
        <w:rPr>
          <w:rFonts w:asciiTheme="minorHAnsi" w:eastAsia="Times New Roman" w:hAnsiTheme="minorHAnsi" w:cs="Times New Roman"/>
          <w:b/>
          <w:bCs/>
          <w:color w:val="000000"/>
        </w:rPr>
        <w:t>Obdobné a související projekty, výzkumné záměry a výsledky</w:t>
      </w:r>
    </w:p>
    <w:p w14:paraId="73AC6CEB" w14:textId="77777777" w:rsidR="00EA0F89" w:rsidRPr="00EA0F89" w:rsidRDefault="00EA0F89" w:rsidP="00C255B1">
      <w:pPr>
        <w:spacing w:after="0" w:line="240" w:lineRule="auto"/>
        <w:ind w:left="36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A0F89">
        <w:rPr>
          <w:rFonts w:asciiTheme="minorHAnsi" w:eastAsia="Times New Roman" w:hAnsiTheme="minorHAnsi" w:cs="Times New Roman"/>
          <w:color w:val="000000"/>
        </w:rPr>
        <w:t>seznam projektů, se kterými by mohl být návrh projektu duplicitní a vymezení se k těmto možným duplicitám.</w:t>
      </w:r>
    </w:p>
    <w:p w14:paraId="38DB7A65" w14:textId="77777777" w:rsidR="00EA0F89" w:rsidRPr="00EA0F89" w:rsidRDefault="00EA0F89" w:rsidP="00C255B1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56F33474" w14:textId="77777777" w:rsidR="00EA0F89" w:rsidRPr="00EA0F89" w:rsidRDefault="00EA0F89" w:rsidP="00C255B1">
      <w:pPr>
        <w:pStyle w:val="Odstavecseseznamem"/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  <w:r w:rsidRPr="00EA0F89">
        <w:rPr>
          <w:rFonts w:asciiTheme="minorHAnsi" w:eastAsia="Times New Roman" w:hAnsiTheme="minorHAnsi" w:cs="Times New Roman"/>
          <w:b/>
          <w:bCs/>
          <w:color w:val="000000"/>
        </w:rPr>
        <w:t>Věcná náplň projektu včetně etap řešení projektu</w:t>
      </w:r>
    </w:p>
    <w:p w14:paraId="4B303615" w14:textId="77777777" w:rsidR="00EA0F89" w:rsidRPr="00EA0F89" w:rsidRDefault="00EA0F89" w:rsidP="00C255B1">
      <w:pPr>
        <w:spacing w:after="120" w:line="240" w:lineRule="auto"/>
        <w:ind w:left="36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A0F89">
        <w:rPr>
          <w:rFonts w:asciiTheme="minorHAnsi" w:eastAsia="Times New Roman" w:hAnsiTheme="minorHAnsi" w:cs="Times New Roman"/>
          <w:color w:val="000000"/>
        </w:rPr>
        <w:t>přehledná věcná náplň projektu rozdělená na etapy a na jednotlivé roky řešení s podrobným popisem etap řešení projektu a jejich zajištění účastníky projektu, včetně způsobů (metod) dosažení cílů projektu; činnosti, které zajistí uchazeč-koordinátor ve vlastní režii, ve spolupráci s dalšími účastníky projektu, nebo které bude řešit s využitím subdodávek</w:t>
      </w:r>
      <w:r w:rsidRPr="00EA0F89">
        <w:rPr>
          <w:rFonts w:asciiTheme="minorHAnsi" w:eastAsia="Times New Roman" w:hAnsiTheme="minorHAnsi" w:cs="Times New Roman"/>
          <w:color w:val="000000"/>
          <w:sz w:val="14"/>
          <w:szCs w:val="14"/>
        </w:rPr>
        <w:t xml:space="preserve"> </w:t>
      </w:r>
      <w:r w:rsidRPr="00EA0F89">
        <w:rPr>
          <w:rFonts w:asciiTheme="minorHAnsi" w:eastAsia="Times New Roman" w:hAnsiTheme="minorHAnsi" w:cs="Times New Roman"/>
          <w:color w:val="000000"/>
        </w:rPr>
        <w:t>od jiných organizací.</w:t>
      </w:r>
    </w:p>
    <w:p w14:paraId="1397ABB5" w14:textId="77777777" w:rsidR="00EA0F89" w:rsidRPr="00EA0F89" w:rsidRDefault="00EA0F89" w:rsidP="00C255B1">
      <w:pPr>
        <w:pStyle w:val="Odstavecseseznamem"/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  <w:r w:rsidRPr="00EA0F89">
        <w:rPr>
          <w:rFonts w:asciiTheme="minorHAnsi" w:eastAsia="Times New Roman" w:hAnsiTheme="minorHAnsi" w:cs="Times New Roman"/>
          <w:b/>
          <w:bCs/>
          <w:color w:val="000000"/>
        </w:rPr>
        <w:t>Způsobilé náklady</w:t>
      </w:r>
    </w:p>
    <w:p w14:paraId="3CA2FDB2" w14:textId="107DE280" w:rsidR="00EA0F89" w:rsidRPr="00EA0F89" w:rsidRDefault="00EA0F89" w:rsidP="00C255B1">
      <w:pPr>
        <w:spacing w:after="120" w:line="240" w:lineRule="auto"/>
        <w:ind w:left="36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A0F89">
        <w:rPr>
          <w:rFonts w:asciiTheme="minorHAnsi" w:eastAsia="Times New Roman" w:hAnsiTheme="minorHAnsi" w:cs="Times New Roman"/>
          <w:color w:val="000000"/>
        </w:rPr>
        <w:t xml:space="preserve">přehledný návrh výše způsobilých nákladů projektu v členění na kategorie nákladů za celý projekt a také v členění na jednotlivé účastníky projektu, na průmyslový výzkum a experimentální vývoj </w:t>
      </w:r>
      <w:r w:rsidR="00C255B1" w:rsidRPr="00C255B1">
        <w:rPr>
          <w:rFonts w:asciiTheme="minorHAnsi" w:eastAsia="Times New Roman" w:hAnsiTheme="minorHAnsi" w:cs="Times New Roman"/>
          <w:color w:val="000000"/>
        </w:rPr>
        <w:br/>
      </w:r>
      <w:r w:rsidRPr="00EA0F89">
        <w:rPr>
          <w:rFonts w:asciiTheme="minorHAnsi" w:eastAsia="Times New Roman" w:hAnsiTheme="minorHAnsi" w:cs="Times New Roman"/>
          <w:color w:val="000000"/>
        </w:rPr>
        <w:t xml:space="preserve">a na jednotlivé roky řešení; uvedeno bude také členění nákladů podle jednotlivých etap projektu; podrobné </w:t>
      </w:r>
      <w:r w:rsidRPr="00EA0F89">
        <w:rPr>
          <w:rFonts w:asciiTheme="minorHAnsi" w:eastAsia="Times New Roman" w:hAnsiTheme="minorHAnsi" w:cs="Times New Roman"/>
          <w:color w:val="000000"/>
          <w:u w:val="single"/>
        </w:rPr>
        <w:t>zdůvodnění výše a jednotlivých kategorií způsobilých nákladů</w:t>
      </w:r>
      <w:r w:rsidRPr="00EA0F89">
        <w:rPr>
          <w:rFonts w:asciiTheme="minorHAnsi" w:eastAsia="Times New Roman" w:hAnsiTheme="minorHAnsi" w:cs="Times New Roman"/>
          <w:color w:val="000000"/>
        </w:rPr>
        <w:t xml:space="preserve"> (náklady, které nebudou zdůvodněné, nemohou být poskytovatelem uznány) musí být uvedeno za každého účastníka tak, že bude zřejmá výše nákladů v kategoriích uvedených v</w:t>
      </w:r>
      <w:bookmarkStart w:id="0" w:name="_GoBack"/>
      <w:bookmarkEnd w:id="0"/>
      <w:r w:rsidRPr="00EA0F89">
        <w:rPr>
          <w:rFonts w:asciiTheme="minorHAnsi" w:eastAsia="Times New Roman" w:hAnsiTheme="minorHAnsi" w:cs="Times New Roman"/>
          <w:color w:val="000000"/>
        </w:rPr>
        <w:t xml:space="preserve">e Všeobecných podmínkách, článku 17, navíc </w:t>
      </w:r>
      <w:r w:rsidRPr="00EA0F89">
        <w:rPr>
          <w:rFonts w:asciiTheme="minorHAnsi" w:eastAsia="Times New Roman" w:hAnsiTheme="minorHAnsi" w:cs="Times New Roman"/>
          <w:color w:val="000000"/>
          <w:u w:val="single"/>
        </w:rPr>
        <w:t>kategorie “ostatní přímé náklady” musí být rozepsána na podkategorie dle článku 17, bodu 6, písmena a) až e)</w:t>
      </w:r>
      <w:r w:rsidRPr="00EA0F89">
        <w:rPr>
          <w:rFonts w:asciiTheme="minorHAnsi" w:eastAsia="Times New Roman" w:hAnsiTheme="minorHAnsi" w:cs="Times New Roman"/>
          <w:color w:val="000000"/>
        </w:rPr>
        <w:t>. (</w:t>
      </w:r>
      <w:r w:rsidRPr="00EA0F89">
        <w:rPr>
          <w:rFonts w:asciiTheme="minorHAnsi" w:eastAsia="Times New Roman" w:hAnsiTheme="minorHAnsi" w:cs="Times New Roman"/>
          <w:i/>
          <w:iCs/>
          <w:color w:val="000000"/>
        </w:rPr>
        <w:t xml:space="preserve">Pozn. s tím, že na náklady odpovídající písm. c) a d), tj. na běžné opravy a údržbu </w:t>
      </w:r>
      <w:r w:rsidRPr="00EA0F89">
        <w:rPr>
          <w:rFonts w:asciiTheme="minorHAnsi" w:eastAsia="Times New Roman" w:hAnsiTheme="minorHAnsi" w:cs="Times New Roman"/>
          <w:i/>
          <w:iCs/>
          <w:color w:val="000000"/>
        </w:rPr>
        <w:lastRenderedPageBreak/>
        <w:t>majetku … a část ročních odpisů DHM/DNHM … lze pohlížet jako na jednu podkategorii bez nutnosti rozlišování těchto dvou součástí.</w:t>
      </w:r>
      <w:r w:rsidRPr="00EA0F89">
        <w:rPr>
          <w:rFonts w:asciiTheme="minorHAnsi" w:eastAsia="Times New Roman" w:hAnsiTheme="minorHAnsi" w:cs="Times New Roman"/>
          <w:color w:val="000000"/>
        </w:rPr>
        <w:t>)</w:t>
      </w:r>
    </w:p>
    <w:p w14:paraId="53EB5F51" w14:textId="77777777" w:rsidR="00EA0F89" w:rsidRPr="00EA0F89" w:rsidRDefault="00EA0F89" w:rsidP="00C255B1">
      <w:pPr>
        <w:pStyle w:val="Odstavecseseznamem"/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  <w:r w:rsidRPr="00EA0F89">
        <w:rPr>
          <w:rFonts w:asciiTheme="minorHAnsi" w:eastAsia="Times New Roman" w:hAnsiTheme="minorHAnsi" w:cs="Times New Roman"/>
          <w:b/>
          <w:bCs/>
          <w:color w:val="000000"/>
        </w:rPr>
        <w:t>Účinná spolupráce (pokud je v projektu deklarována)</w:t>
      </w:r>
    </w:p>
    <w:p w14:paraId="07B49579" w14:textId="4867039E" w:rsidR="00EA0F89" w:rsidRPr="00EA0F89" w:rsidRDefault="00EA0F89" w:rsidP="00C255B1">
      <w:pPr>
        <w:spacing w:after="120" w:line="240" w:lineRule="auto"/>
        <w:ind w:left="36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A0F89">
        <w:rPr>
          <w:rFonts w:asciiTheme="minorHAnsi" w:eastAsia="Times New Roman" w:hAnsiTheme="minorHAnsi" w:cs="Times New Roman"/>
          <w:color w:val="000000"/>
        </w:rPr>
        <w:t xml:space="preserve">v případě řešení projektu v účinné spolupráci více subjektů uchazeč uvede, jakým způsobem </w:t>
      </w:r>
      <w:r w:rsidR="00C255B1" w:rsidRPr="00C255B1">
        <w:rPr>
          <w:rFonts w:asciiTheme="minorHAnsi" w:eastAsia="Times New Roman" w:hAnsiTheme="minorHAnsi" w:cs="Times New Roman"/>
          <w:color w:val="000000"/>
        </w:rPr>
        <w:br/>
      </w:r>
      <w:r w:rsidRPr="00EA0F89">
        <w:rPr>
          <w:rFonts w:asciiTheme="minorHAnsi" w:eastAsia="Times New Roman" w:hAnsiTheme="minorHAnsi" w:cs="Times New Roman"/>
          <w:color w:val="000000"/>
        </w:rPr>
        <w:t>je naplněna definice účinné spolupráce, zejména jakým způsobem jednotliví účastníci společně stanovili rozsah projektu, jak budou přispívat k jeho realizaci a sdílet jeho rizika a výsledky.</w:t>
      </w:r>
      <w:r w:rsidRPr="00EA0F89">
        <w:rPr>
          <w:rFonts w:asciiTheme="minorHAnsi" w:eastAsia="Times New Roman" w:hAnsiTheme="minorHAnsi" w:cs="Times New Roman"/>
          <w:color w:val="000000"/>
        </w:rPr>
        <w:br/>
      </w:r>
    </w:p>
    <w:p w14:paraId="35D6FDC7" w14:textId="5D894E7E" w:rsidR="00EA0F89" w:rsidRPr="00EA0F89" w:rsidRDefault="00EA0F89" w:rsidP="00C255B1">
      <w:pPr>
        <w:pStyle w:val="Odstavecseseznamem"/>
        <w:numPr>
          <w:ilvl w:val="0"/>
          <w:numId w:val="25"/>
        </w:numPr>
        <w:spacing w:after="0" w:line="240" w:lineRule="auto"/>
        <w:textAlignment w:val="baseline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</w:pPr>
      <w:r w:rsidRPr="00EA0F89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  <w:t>Výsledky a předpokládané přínosy projektu</w:t>
      </w:r>
      <w:r w:rsidR="00B76989" w:rsidRPr="00C255B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  <w:br/>
      </w:r>
    </w:p>
    <w:p w14:paraId="13D28553" w14:textId="77777777" w:rsidR="00EA0F89" w:rsidRPr="00EA0F89" w:rsidRDefault="00EA0F89" w:rsidP="00C255B1">
      <w:pPr>
        <w:pStyle w:val="Odstavecseseznamem"/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  <w:r w:rsidRPr="00EA0F89">
        <w:rPr>
          <w:rFonts w:asciiTheme="minorHAnsi" w:eastAsia="Times New Roman" w:hAnsiTheme="minorHAnsi" w:cs="Times New Roman"/>
          <w:b/>
          <w:bCs/>
          <w:color w:val="000000"/>
        </w:rPr>
        <w:t>Uplatnění výsledků v praxi</w:t>
      </w:r>
    </w:p>
    <w:p w14:paraId="0E518651" w14:textId="3302AA4D" w:rsidR="00EA0F89" w:rsidRPr="00EA0F89" w:rsidRDefault="00EA0F89" w:rsidP="00C255B1">
      <w:pPr>
        <w:spacing w:after="120" w:line="240" w:lineRule="auto"/>
        <w:ind w:left="36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A0F89">
        <w:rPr>
          <w:rFonts w:asciiTheme="minorHAnsi" w:eastAsia="Times New Roman" w:hAnsiTheme="minorHAnsi" w:cs="Times New Roman"/>
          <w:color w:val="000000"/>
        </w:rPr>
        <w:t xml:space="preserve">stručný popis způsobu uplatnění výsledků projektu (kdo, jak, na jakém trhu) ve smyslu provázání uplatnění konkrétních výsledků uvedených v elektronickém návrhu projektu v záložce </w:t>
      </w:r>
      <w:r w:rsidR="00C255B1" w:rsidRPr="00C255B1">
        <w:rPr>
          <w:rFonts w:asciiTheme="minorHAnsi" w:eastAsia="Times New Roman" w:hAnsiTheme="minorHAnsi" w:cs="Times New Roman"/>
          <w:color w:val="000000"/>
        </w:rPr>
        <w:br/>
      </w:r>
      <w:r w:rsidRPr="00EA0F89">
        <w:rPr>
          <w:rFonts w:asciiTheme="minorHAnsi" w:eastAsia="Times New Roman" w:hAnsiTheme="minorHAnsi" w:cs="Times New Roman"/>
          <w:color w:val="000000"/>
        </w:rPr>
        <w:t xml:space="preserve">5. </w:t>
      </w:r>
      <w:r w:rsidRPr="00EA0F89">
        <w:rPr>
          <w:rFonts w:asciiTheme="minorHAnsi" w:eastAsia="Times New Roman" w:hAnsiTheme="minorHAnsi" w:cs="Times New Roman"/>
          <w:i/>
          <w:iCs/>
          <w:color w:val="000000"/>
        </w:rPr>
        <w:t xml:space="preserve">VÝSTUPY/VÝSLEDKY </w:t>
      </w:r>
      <w:proofErr w:type="gramStart"/>
      <w:r w:rsidRPr="00EA0F89">
        <w:rPr>
          <w:rFonts w:asciiTheme="minorHAnsi" w:eastAsia="Times New Roman" w:hAnsiTheme="minorHAnsi" w:cs="Times New Roman"/>
          <w:i/>
          <w:iCs/>
          <w:color w:val="000000"/>
        </w:rPr>
        <w:t>PROJEKTU</w:t>
      </w:r>
      <w:r w:rsidRPr="00EA0F89">
        <w:rPr>
          <w:rFonts w:asciiTheme="minorHAnsi" w:eastAsia="Times New Roman" w:hAnsiTheme="minorHAnsi" w:cs="Times New Roman"/>
          <w:color w:val="000000"/>
        </w:rPr>
        <w:t>  s</w:t>
      </w:r>
      <w:proofErr w:type="gramEnd"/>
      <w:r w:rsidRPr="00EA0F89">
        <w:rPr>
          <w:rFonts w:asciiTheme="minorHAnsi" w:eastAsia="Times New Roman" w:hAnsiTheme="minorHAnsi" w:cs="Times New Roman"/>
          <w:color w:val="000000"/>
        </w:rPr>
        <w:t xml:space="preserve"> potenciálem jejich uplatnění doloženým podrobně samostatnou přílohou (potenciálem uplatnění / analýzou trhu - příloha č. 2 Zadávací dokumentace).</w:t>
      </w:r>
    </w:p>
    <w:p w14:paraId="689A77A3" w14:textId="77777777" w:rsidR="00EA0F89" w:rsidRPr="00EA0F89" w:rsidRDefault="00EA0F89" w:rsidP="00C255B1">
      <w:pPr>
        <w:pStyle w:val="Odstavecseseznamem"/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  <w:r w:rsidRPr="00EA0F89">
        <w:rPr>
          <w:rFonts w:asciiTheme="minorHAnsi" w:eastAsia="Times New Roman" w:hAnsiTheme="minorHAnsi" w:cs="Times New Roman"/>
          <w:b/>
          <w:bCs/>
          <w:color w:val="000000"/>
        </w:rPr>
        <w:t>Ekonomické přínosy projektu</w:t>
      </w:r>
    </w:p>
    <w:p w14:paraId="08EC9A7C" w14:textId="77777777" w:rsidR="00EA0F89" w:rsidRPr="00EA0F89" w:rsidRDefault="00EA0F89" w:rsidP="00C255B1">
      <w:pPr>
        <w:spacing w:after="120" w:line="240" w:lineRule="auto"/>
        <w:ind w:left="36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A0F89">
        <w:rPr>
          <w:rFonts w:asciiTheme="minorHAnsi" w:eastAsia="Times New Roman" w:hAnsiTheme="minorHAnsi" w:cs="Times New Roman"/>
          <w:color w:val="000000"/>
        </w:rPr>
        <w:t>předpokládané ekonomické přínosy projektu v 1. až 5. roce po ukončení jeho řešení, jak se projeví u uchazeče, u dalších účastníků projektu, popřípadě u všech ostatních uživatelů výsledků projektu; popis přínosů rozvede základní údaje uvedené souhrnně v tabulce Ekonomických přínosů (příloha č. 3 Zadávací dokumentace); pokud je to možné, bude schopnost ekonomicky využít výsledky projektu doložena na příkladu dříve řešených projektů uchazeče v programech poskytovatele (případně v jiných realizovaných projektech výzkumu a vývoje) nebo poptávkou / vyjádřením zájmu budoucích odběratelů / uživatelů.</w:t>
      </w:r>
    </w:p>
    <w:p w14:paraId="77EF3A98" w14:textId="77777777" w:rsidR="00EA0F89" w:rsidRPr="00EA0F89" w:rsidRDefault="00EA0F89" w:rsidP="00C255B1">
      <w:pPr>
        <w:pStyle w:val="Odstavecseseznamem"/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  <w:r w:rsidRPr="00EA0F89">
        <w:rPr>
          <w:rFonts w:asciiTheme="minorHAnsi" w:eastAsia="Times New Roman" w:hAnsiTheme="minorHAnsi" w:cs="Times New Roman"/>
          <w:b/>
          <w:bCs/>
          <w:color w:val="000000"/>
        </w:rPr>
        <w:t>Další přínosy projektu</w:t>
      </w:r>
    </w:p>
    <w:p w14:paraId="2FA7D839" w14:textId="77777777" w:rsidR="00EA0F89" w:rsidRPr="00EA0F89" w:rsidRDefault="00EA0F89" w:rsidP="00C255B1">
      <w:pPr>
        <w:spacing w:after="120" w:line="240" w:lineRule="auto"/>
        <w:ind w:left="36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A0F89">
        <w:rPr>
          <w:rFonts w:asciiTheme="minorHAnsi" w:eastAsia="Times New Roman" w:hAnsiTheme="minorHAnsi" w:cs="Times New Roman"/>
          <w:color w:val="000000"/>
        </w:rPr>
        <w:t>nepovinné; lze uvést, zda a jakým způsobem projekt přispívá k řešení společenských výzev definovaných na národní nebo evropské úrovni, jaký vliv má projekt na životní prostředí a zdraví lidí, zda výstupy projektu spadají do oblasti sociálních inovací a případně další neekonomické přínosy projektu.</w:t>
      </w:r>
    </w:p>
    <w:p w14:paraId="551ED80D" w14:textId="77777777" w:rsidR="00EA0F89" w:rsidRPr="00EA0F89" w:rsidRDefault="00EA0F89" w:rsidP="00C255B1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1B53404B" w14:textId="19802919" w:rsidR="00EA0F89" w:rsidRPr="00C255B1" w:rsidRDefault="00EA0F89" w:rsidP="00C255B1">
      <w:pPr>
        <w:pStyle w:val="Odstavecseseznamem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</w:pPr>
      <w:r w:rsidRPr="00EA0F89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  <w:t>Technické a organizační zabezpečení projektu</w:t>
      </w:r>
    </w:p>
    <w:p w14:paraId="64B57326" w14:textId="77777777" w:rsidR="00B76989" w:rsidRPr="00EA0F89" w:rsidRDefault="00B76989" w:rsidP="00C255B1">
      <w:pPr>
        <w:pStyle w:val="Odstavecseseznamem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</w:rPr>
      </w:pPr>
    </w:p>
    <w:p w14:paraId="63D6415B" w14:textId="77777777" w:rsidR="00EA0F89" w:rsidRPr="00EA0F89" w:rsidRDefault="00EA0F89" w:rsidP="00C255B1">
      <w:pPr>
        <w:pStyle w:val="Odstavecseseznamem"/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  <w:r w:rsidRPr="00EA0F89">
        <w:rPr>
          <w:rFonts w:asciiTheme="minorHAnsi" w:eastAsia="Times New Roman" w:hAnsiTheme="minorHAnsi" w:cs="Times New Roman"/>
          <w:b/>
          <w:bCs/>
          <w:color w:val="000000"/>
        </w:rPr>
        <w:t>Technické zabezpečení projektu</w:t>
      </w:r>
    </w:p>
    <w:p w14:paraId="2D961E2C" w14:textId="77777777" w:rsidR="00EA0F89" w:rsidRPr="00EA0F89" w:rsidRDefault="00EA0F89" w:rsidP="00C255B1">
      <w:pPr>
        <w:spacing w:after="120" w:line="240" w:lineRule="auto"/>
        <w:ind w:left="36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A0F89">
        <w:rPr>
          <w:rFonts w:asciiTheme="minorHAnsi" w:eastAsia="Times New Roman" w:hAnsiTheme="minorHAnsi" w:cs="Times New Roman"/>
          <w:color w:val="000000"/>
        </w:rPr>
        <w:t>technická vybavenost účastníků projektu, včetně laboratorního a přístrojového vybavení, ve vazbě na výzkumné a vývojové činnosti plánované v projektu.</w:t>
      </w:r>
    </w:p>
    <w:p w14:paraId="46CD7BA2" w14:textId="77777777" w:rsidR="00B76989" w:rsidRPr="00EA0F89" w:rsidRDefault="00B76989" w:rsidP="00C255B1">
      <w:pPr>
        <w:pStyle w:val="Odstavecseseznamem"/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  <w:r w:rsidRPr="00EA0F89">
        <w:rPr>
          <w:rFonts w:asciiTheme="minorHAnsi" w:eastAsia="Times New Roman" w:hAnsiTheme="minorHAnsi" w:cs="Times New Roman"/>
          <w:b/>
          <w:bCs/>
          <w:color w:val="000000"/>
        </w:rPr>
        <w:t>Management projektu</w:t>
      </w:r>
    </w:p>
    <w:p w14:paraId="540CE39F" w14:textId="77777777" w:rsidR="00B76989" w:rsidRPr="00C255B1" w:rsidRDefault="00B76989" w:rsidP="00C255B1">
      <w:pPr>
        <w:spacing w:after="120" w:line="240" w:lineRule="auto"/>
        <w:ind w:firstLine="36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A0F89">
        <w:rPr>
          <w:rFonts w:asciiTheme="minorHAnsi" w:eastAsia="Times New Roman" w:hAnsiTheme="minorHAnsi" w:cs="Times New Roman"/>
          <w:color w:val="000000"/>
        </w:rPr>
        <w:t>organizační zajištění projektu s důrazem na koordinaci jednotlivých účastníků projektu.</w:t>
      </w:r>
    </w:p>
    <w:p w14:paraId="0D6960D6" w14:textId="15C84946" w:rsidR="00B76989" w:rsidRPr="00C255B1" w:rsidRDefault="00EA0F89" w:rsidP="00C255B1">
      <w:pPr>
        <w:pStyle w:val="Odstavecseseznamem"/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bCs/>
          <w:color w:val="000000"/>
        </w:rPr>
      </w:pPr>
      <w:r w:rsidRPr="00C255B1">
        <w:rPr>
          <w:rFonts w:asciiTheme="minorHAnsi" w:eastAsia="Times New Roman" w:hAnsiTheme="minorHAnsi" w:cs="Times New Roman"/>
          <w:b/>
          <w:bCs/>
          <w:color w:val="000000"/>
        </w:rPr>
        <w:t>Zkušenosti s aplikací výsledků v</w:t>
      </w:r>
      <w:r w:rsidR="00B76989" w:rsidRPr="00C255B1">
        <w:rPr>
          <w:rFonts w:asciiTheme="minorHAnsi" w:eastAsia="Times New Roman" w:hAnsiTheme="minorHAnsi" w:cs="Times New Roman"/>
          <w:b/>
          <w:bCs/>
          <w:color w:val="000000"/>
        </w:rPr>
        <w:t> </w:t>
      </w:r>
      <w:r w:rsidRPr="00C255B1">
        <w:rPr>
          <w:rFonts w:asciiTheme="minorHAnsi" w:eastAsia="Times New Roman" w:hAnsiTheme="minorHAnsi" w:cs="Times New Roman"/>
          <w:b/>
          <w:bCs/>
          <w:color w:val="000000"/>
        </w:rPr>
        <w:t>praxi</w:t>
      </w:r>
    </w:p>
    <w:p w14:paraId="13283918" w14:textId="084C2704" w:rsidR="00FF0333" w:rsidRPr="00C255B1" w:rsidRDefault="00EA0F89" w:rsidP="00C255B1">
      <w:pPr>
        <w:spacing w:after="0" w:line="240" w:lineRule="auto"/>
        <w:ind w:left="360"/>
        <w:jc w:val="both"/>
        <w:textAlignment w:val="baseline"/>
        <w:rPr>
          <w:rFonts w:asciiTheme="minorHAnsi" w:hAnsiTheme="minorHAnsi"/>
          <w:color w:val="000000"/>
        </w:rPr>
      </w:pPr>
      <w:r w:rsidRPr="00C255B1">
        <w:rPr>
          <w:rFonts w:asciiTheme="minorHAnsi" w:eastAsia="Times New Roman" w:hAnsiTheme="minorHAnsi" w:cs="Times New Roman"/>
          <w:color w:val="000000"/>
        </w:rPr>
        <w:t xml:space="preserve">stručný popis úspěšných projektů výzkumu a vývoje v minulosti řešených uchazečem, čímž uchazeč prokáže dosavadní zkušenosti a způsobilost pro realizaci projektu; tuto způsobilost je vhodné vždy prokázat v relevantní oblasti a na tu část projektu, kterou se zavázal realizovat; uchazeč </w:t>
      </w:r>
      <w:r w:rsidR="00C255B1" w:rsidRPr="00C255B1">
        <w:rPr>
          <w:rFonts w:asciiTheme="minorHAnsi" w:eastAsia="Times New Roman" w:hAnsiTheme="minorHAnsi" w:cs="Times New Roman"/>
          <w:color w:val="000000"/>
        </w:rPr>
        <w:br/>
      </w:r>
      <w:r w:rsidRPr="00C255B1">
        <w:rPr>
          <w:rFonts w:asciiTheme="minorHAnsi" w:eastAsia="Times New Roman" w:hAnsiTheme="minorHAnsi" w:cs="Times New Roman"/>
          <w:color w:val="000000"/>
        </w:rPr>
        <w:t>na příkladech ukončených projektů rovněž prokáže způsobilost projekt výzkumu a vývoje úspěšně dokončit a využívat jeho výsledky. </w:t>
      </w:r>
    </w:p>
    <w:sectPr w:rsidR="00FF0333" w:rsidRPr="00C255B1" w:rsidSect="00320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438" w:footer="86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1D647" w14:textId="77777777" w:rsidR="00190D6E" w:rsidRDefault="00736D4A">
      <w:pPr>
        <w:spacing w:after="0" w:line="240" w:lineRule="auto"/>
      </w:pPr>
      <w:r>
        <w:separator/>
      </w:r>
    </w:p>
  </w:endnote>
  <w:endnote w:type="continuationSeparator" w:id="0">
    <w:p w14:paraId="4FC64312" w14:textId="77777777" w:rsidR="00190D6E" w:rsidRDefault="0073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3A94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FFBB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14:paraId="44858F19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14:paraId="52CF924A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14:paraId="002C036B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14:paraId="338BCDE1" w14:textId="77777777" w:rsidR="00FF0333" w:rsidRDefault="00736D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Strana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B6401C">
      <w:rPr>
        <w:rFonts w:ascii="Cambria" w:eastAsia="Cambria" w:hAnsi="Cambria" w:cs="Cambria"/>
        <w:noProof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  <w:r>
      <w:rPr>
        <w:noProof/>
      </w:rPr>
      <w:drawing>
        <wp:anchor distT="0" distB="0" distL="0" distR="0" simplePos="0" relativeHeight="251660288" behindDoc="0" locked="0" layoutInCell="1" hidden="0" allowOverlap="1" wp14:anchorId="44E792AE" wp14:editId="02F2E9CB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3597506" cy="831600"/>
          <wp:effectExtent l="0" t="0" r="0" b="0"/>
          <wp:wrapSquare wrapText="bothSides" distT="0" distB="0" distL="0" distR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506" cy="83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AA6E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A98E3" w14:textId="77777777" w:rsidR="00190D6E" w:rsidRDefault="00736D4A">
      <w:pPr>
        <w:spacing w:after="0" w:line="240" w:lineRule="auto"/>
      </w:pPr>
      <w:r>
        <w:separator/>
      </w:r>
    </w:p>
  </w:footnote>
  <w:footnote w:type="continuationSeparator" w:id="0">
    <w:p w14:paraId="627A98E5" w14:textId="77777777" w:rsidR="00190D6E" w:rsidRDefault="0073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3A93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76E9" w14:textId="1725719C" w:rsidR="00FF0333" w:rsidRDefault="00736D4A" w:rsidP="00A673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bookmarkStart w:id="1" w:name="_1fob9te" w:colFirst="0" w:colLast="0"/>
    <w:bookmarkEnd w:id="1"/>
    <w:r>
      <w:rPr>
        <w:noProof/>
      </w:rPr>
      <w:drawing>
        <wp:anchor distT="0" distB="0" distL="0" distR="0" simplePos="0" relativeHeight="251658240" behindDoc="0" locked="0" layoutInCell="1" hidden="0" allowOverlap="1" wp14:anchorId="43A77B50" wp14:editId="0B3274BF">
          <wp:simplePos x="0" y="0"/>
          <wp:positionH relativeFrom="column">
            <wp:posOffset>-723899</wp:posOffset>
          </wp:positionH>
          <wp:positionV relativeFrom="paragraph">
            <wp:posOffset>-1548129</wp:posOffset>
          </wp:positionV>
          <wp:extent cx="1440000" cy="1440000"/>
          <wp:effectExtent l="0" t="0" r="0" b="0"/>
          <wp:wrapSquare wrapText="bothSides" distT="0" distB="0" distL="0" distR="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29B57E35" wp14:editId="32B78149">
          <wp:simplePos x="0" y="0"/>
          <wp:positionH relativeFrom="column">
            <wp:posOffset>3790950</wp:posOffset>
          </wp:positionH>
          <wp:positionV relativeFrom="paragraph">
            <wp:posOffset>-1548129</wp:posOffset>
          </wp:positionV>
          <wp:extent cx="3052046" cy="1008000"/>
          <wp:effectExtent l="0" t="0" r="0" b="0"/>
          <wp:wrapSquare wrapText="bothSides" distT="0" distB="0" distL="0" distR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2046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67308">
      <w:rPr>
        <w:color w:val="000000"/>
      </w:rPr>
      <w:t>Č.j. TACR/1-82/2019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0F20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6EA3"/>
    <w:multiLevelType w:val="multilevel"/>
    <w:tmpl w:val="778CD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FA5DF3"/>
    <w:multiLevelType w:val="multilevel"/>
    <w:tmpl w:val="E48E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22E9C"/>
    <w:multiLevelType w:val="multilevel"/>
    <w:tmpl w:val="8B62C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600838"/>
    <w:multiLevelType w:val="multilevel"/>
    <w:tmpl w:val="1C8ED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44891"/>
    <w:multiLevelType w:val="multilevel"/>
    <w:tmpl w:val="D50E3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B0852"/>
    <w:multiLevelType w:val="multilevel"/>
    <w:tmpl w:val="D7987A90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363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3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3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3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3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3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3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3" w:hanging="360"/>
      </w:pPr>
      <w:rPr>
        <w:u w:val="none"/>
      </w:rPr>
    </w:lvl>
  </w:abstractNum>
  <w:abstractNum w:abstractNumId="6" w15:restartNumberingAfterBreak="0">
    <w:nsid w:val="27FC19A0"/>
    <w:multiLevelType w:val="multilevel"/>
    <w:tmpl w:val="9D62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A62E14"/>
    <w:multiLevelType w:val="multilevel"/>
    <w:tmpl w:val="03F4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879B6"/>
    <w:multiLevelType w:val="hybridMultilevel"/>
    <w:tmpl w:val="2F681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A47F8"/>
    <w:multiLevelType w:val="multilevel"/>
    <w:tmpl w:val="62024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EF16948"/>
    <w:multiLevelType w:val="multilevel"/>
    <w:tmpl w:val="83828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292407"/>
    <w:multiLevelType w:val="multilevel"/>
    <w:tmpl w:val="D50E32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2" w15:restartNumberingAfterBreak="0">
    <w:nsid w:val="48A369B5"/>
    <w:multiLevelType w:val="multilevel"/>
    <w:tmpl w:val="49A26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E656F7"/>
    <w:multiLevelType w:val="multilevel"/>
    <w:tmpl w:val="F6828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2B41E3"/>
    <w:multiLevelType w:val="multilevel"/>
    <w:tmpl w:val="E8E6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1638B"/>
    <w:multiLevelType w:val="multilevel"/>
    <w:tmpl w:val="278EC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C46466"/>
    <w:multiLevelType w:val="multilevel"/>
    <w:tmpl w:val="BE961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3CA14A4"/>
    <w:multiLevelType w:val="multilevel"/>
    <w:tmpl w:val="F4F63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7334DA0"/>
    <w:multiLevelType w:val="multilevel"/>
    <w:tmpl w:val="59F6C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B37F38"/>
    <w:multiLevelType w:val="multilevel"/>
    <w:tmpl w:val="B6E27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7FC70B1"/>
    <w:multiLevelType w:val="multilevel"/>
    <w:tmpl w:val="028E5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12A0E"/>
    <w:multiLevelType w:val="multilevel"/>
    <w:tmpl w:val="4D366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5D244A"/>
    <w:multiLevelType w:val="multilevel"/>
    <w:tmpl w:val="D0863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4511DF2"/>
    <w:multiLevelType w:val="multilevel"/>
    <w:tmpl w:val="E3CA8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7210CAE"/>
    <w:multiLevelType w:val="multilevel"/>
    <w:tmpl w:val="2B64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300327"/>
    <w:multiLevelType w:val="multilevel"/>
    <w:tmpl w:val="420AD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FB35CF"/>
    <w:multiLevelType w:val="multilevel"/>
    <w:tmpl w:val="A76E9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22"/>
  </w:num>
  <w:num w:numId="6">
    <w:abstractNumId w:val="0"/>
  </w:num>
  <w:num w:numId="7">
    <w:abstractNumId w:val="16"/>
  </w:num>
  <w:num w:numId="8">
    <w:abstractNumId w:val="17"/>
  </w:num>
  <w:num w:numId="9">
    <w:abstractNumId w:val="19"/>
  </w:num>
  <w:num w:numId="10">
    <w:abstractNumId w:val="23"/>
  </w:num>
  <w:num w:numId="11">
    <w:abstractNumId w:val="6"/>
  </w:num>
  <w:num w:numId="12">
    <w:abstractNumId w:val="7"/>
    <w:lvlOverride w:ilvl="1">
      <w:lvl w:ilvl="1">
        <w:numFmt w:val="decimal"/>
        <w:lvlText w:val="%2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1">
      <w:lvl w:ilvl="1">
        <w:numFmt w:val="decimal"/>
        <w:lvlText w:val="%2."/>
        <w:lvlJc w:val="left"/>
      </w:lvl>
    </w:lvlOverride>
  </w:num>
  <w:num w:numId="15">
    <w:abstractNumId w:val="21"/>
    <w:lvlOverride w:ilvl="1">
      <w:lvl w:ilvl="1">
        <w:numFmt w:val="decimal"/>
        <w:lvlText w:val="%2."/>
        <w:lvlJc w:val="left"/>
      </w:lvl>
    </w:lvlOverride>
  </w:num>
  <w:num w:numId="16">
    <w:abstractNumId w:val="24"/>
    <w:lvlOverride w:ilvl="1">
      <w:lvl w:ilvl="1">
        <w:numFmt w:val="decimal"/>
        <w:lvlText w:val="%2."/>
        <w:lvlJc w:val="left"/>
      </w:lvl>
    </w:lvlOverride>
  </w:num>
  <w:num w:numId="17">
    <w:abstractNumId w:val="20"/>
    <w:lvlOverride w:ilvl="1">
      <w:lvl w:ilvl="1">
        <w:numFmt w:val="decimal"/>
        <w:lvlText w:val="%2."/>
        <w:lvlJc w:val="left"/>
      </w:lvl>
    </w:lvlOverride>
  </w:num>
  <w:num w:numId="18">
    <w:abstractNumId w:val="18"/>
    <w:lvlOverride w:ilvl="0">
      <w:lvl w:ilvl="0">
        <w:numFmt w:val="decimal"/>
        <w:lvlText w:val="%1."/>
        <w:lvlJc w:val="left"/>
      </w:lvl>
    </w:lvlOverride>
  </w:num>
  <w:num w:numId="19">
    <w:abstractNumId w:val="15"/>
    <w:lvlOverride w:ilvl="1">
      <w:lvl w:ilvl="1">
        <w:numFmt w:val="decimal"/>
        <w:lvlText w:val="%2."/>
        <w:lvlJc w:val="left"/>
      </w:lvl>
    </w:lvlOverride>
  </w:num>
  <w:num w:numId="20">
    <w:abstractNumId w:val="3"/>
    <w:lvlOverride w:ilvl="1">
      <w:lvl w:ilvl="1">
        <w:numFmt w:val="decimal"/>
        <w:lvlText w:val="%2."/>
        <w:lvlJc w:val="left"/>
      </w:lvl>
    </w:lvlOverride>
  </w:num>
  <w:num w:numId="21">
    <w:abstractNumId w:val="25"/>
    <w:lvlOverride w:ilvl="0">
      <w:lvl w:ilvl="0">
        <w:numFmt w:val="decimal"/>
        <w:lvlText w:val="%1."/>
        <w:lvlJc w:val="left"/>
      </w:lvl>
    </w:lvlOverride>
  </w:num>
  <w:num w:numId="22">
    <w:abstractNumId w:val="14"/>
    <w:lvlOverride w:ilvl="1">
      <w:lvl w:ilvl="1">
        <w:numFmt w:val="decimal"/>
        <w:lvlText w:val="%2."/>
        <w:lvlJc w:val="left"/>
      </w:lvl>
    </w:lvlOverride>
  </w:num>
  <w:num w:numId="23">
    <w:abstractNumId w:val="1"/>
    <w:lvlOverride w:ilvl="1">
      <w:lvl w:ilvl="1">
        <w:numFmt w:val="decimal"/>
        <w:lvlText w:val="%2."/>
        <w:lvlJc w:val="left"/>
      </w:lvl>
    </w:lvlOverride>
  </w:num>
  <w:num w:numId="24">
    <w:abstractNumId w:val="8"/>
  </w:num>
  <w:num w:numId="25">
    <w:abstractNumId w:val="4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33"/>
    <w:rsid w:val="00190D6E"/>
    <w:rsid w:val="003205CB"/>
    <w:rsid w:val="00554831"/>
    <w:rsid w:val="00715515"/>
    <w:rsid w:val="00736D4A"/>
    <w:rsid w:val="00A67308"/>
    <w:rsid w:val="00B6401C"/>
    <w:rsid w:val="00B76989"/>
    <w:rsid w:val="00C255B1"/>
    <w:rsid w:val="00EA0F89"/>
    <w:rsid w:val="00F34451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FB649"/>
  <w15:docId w15:val="{148D1E7B-54E8-4C97-8DF4-866EADFF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40" w:after="0" w:line="291" w:lineRule="auto"/>
      <w:outlineLvl w:val="3"/>
    </w:pPr>
    <w:rPr>
      <w:rFonts w:ascii="Cambria" w:eastAsia="Cambria" w:hAnsi="Cambria" w:cs="Cambria"/>
      <w:i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01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6401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01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A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9289F-5583-42A5-A990-51646A07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Čepičková</dc:creator>
  <cp:lastModifiedBy>Jiřina Dončevová</cp:lastModifiedBy>
  <cp:revision>8</cp:revision>
  <cp:lastPrinted>2019-05-15T10:44:00Z</cp:lastPrinted>
  <dcterms:created xsi:type="dcterms:W3CDTF">2019-05-15T10:40:00Z</dcterms:created>
  <dcterms:modified xsi:type="dcterms:W3CDTF">2019-12-04T08:00:00Z</dcterms:modified>
</cp:coreProperties>
</file>